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740" cy="715645"/>
                <wp:effectExtent l="0" t="0" r="0" b="825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715645"/>
                          <a:chOff x="0" y="0"/>
                          <a:chExt cx="968235" cy="71607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13760" y="32675"/>
                            <a:ext cx="658787" cy="65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87" h="653876">
                                <a:moveTo>
                                  <a:pt x="358506" y="319"/>
                                </a:moveTo>
                                <a:cubicBezTo>
                                  <a:pt x="381295" y="0"/>
                                  <a:pt x="404498" y="1852"/>
                                  <a:pt x="427850" y="6049"/>
                                </a:cubicBezTo>
                                <a:cubicBezTo>
                                  <a:pt x="526758" y="23829"/>
                                  <a:pt x="608482" y="80141"/>
                                  <a:pt x="658787" y="155503"/>
                                </a:cubicBezTo>
                                <a:cubicBezTo>
                                  <a:pt x="612242" y="114165"/>
                                  <a:pt x="552412" y="84116"/>
                                  <a:pt x="484340" y="71861"/>
                                </a:cubicBezTo>
                                <a:cubicBezTo>
                                  <a:pt x="304292" y="39501"/>
                                  <a:pt x="134861" y="143870"/>
                                  <a:pt x="105905" y="304956"/>
                                </a:cubicBezTo>
                                <a:cubicBezTo>
                                  <a:pt x="77305" y="464036"/>
                                  <a:pt x="196456" y="618888"/>
                                  <a:pt x="372847" y="653876"/>
                                </a:cubicBezTo>
                                <a:cubicBezTo>
                                  <a:pt x="352920" y="653660"/>
                                  <a:pt x="332727" y="651895"/>
                                  <a:pt x="312407" y="648237"/>
                                </a:cubicBezTo>
                                <a:cubicBezTo>
                                  <a:pt x="125603" y="614659"/>
                                  <a:pt x="0" y="443679"/>
                                  <a:pt x="31877" y="266348"/>
                                </a:cubicBezTo>
                                <a:cubicBezTo>
                                  <a:pt x="59769" y="111163"/>
                                  <a:pt x="198985" y="2551"/>
                                  <a:pt x="358506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0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68235" cy="71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35" h="716074">
                                <a:moveTo>
                                  <a:pt x="865641" y="32"/>
                                </a:moveTo>
                                <a:cubicBezTo>
                                  <a:pt x="890823" y="0"/>
                                  <a:pt x="909341" y="6397"/>
                                  <a:pt x="919518" y="19913"/>
                                </a:cubicBezTo>
                                <a:cubicBezTo>
                                  <a:pt x="968235" y="84632"/>
                                  <a:pt x="807301" y="287985"/>
                                  <a:pt x="560057" y="474091"/>
                                </a:cubicBezTo>
                                <a:cubicBezTo>
                                  <a:pt x="374625" y="613689"/>
                                  <a:pt x="193307" y="703939"/>
                                  <a:pt x="93685" y="713040"/>
                                </a:cubicBezTo>
                                <a:cubicBezTo>
                                  <a:pt x="60477" y="716074"/>
                                  <a:pt x="36347" y="710092"/>
                                  <a:pt x="24168" y="693915"/>
                                </a:cubicBezTo>
                                <a:cubicBezTo>
                                  <a:pt x="0" y="661809"/>
                                  <a:pt x="27445" y="595592"/>
                                  <a:pt x="91389" y="514311"/>
                                </a:cubicBezTo>
                                <a:cubicBezTo>
                                  <a:pt x="51499" y="572223"/>
                                  <a:pt x="36601" y="618566"/>
                                  <a:pt x="54940" y="642937"/>
                                </a:cubicBezTo>
                                <a:cubicBezTo>
                                  <a:pt x="98501" y="700811"/>
                                  <a:pt x="313093" y="612800"/>
                                  <a:pt x="534213" y="446329"/>
                                </a:cubicBezTo>
                                <a:cubicBezTo>
                                  <a:pt x="755345" y="279882"/>
                                  <a:pt x="899274" y="98018"/>
                                  <a:pt x="855713" y="40144"/>
                                </a:cubicBezTo>
                                <a:cubicBezTo>
                                  <a:pt x="834720" y="12242"/>
                                  <a:pt x="773989" y="18249"/>
                                  <a:pt x="691960" y="50571"/>
                                </a:cubicBezTo>
                                <a:cubicBezTo>
                                  <a:pt x="763191" y="17995"/>
                                  <a:pt x="823671" y="84"/>
                                  <a:pt x="865641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C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411C4" id="Group 262" o:spid="_x0000_s1026" style="position:absolute;margin-left:0;margin-top:0;width:76.2pt;height:56.35pt;z-index:-251658240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">
  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fcIA&#10;AADaAAAADwAAAGRycy9kb3ducmV2LnhtbESPUWvCQBCE3wv9D8cW+lYviqYSPaUUBSn60OgPWHNr&#10;EszthdxW47/vCYKPw8x8w8yXvWvUhbpQezYwHCSgiAtvay4NHPbrjymoIMgWG89k4EYBlovXlzlm&#10;1l/5ly65lCpCOGRooBJpM61DUZHDMPAtcfROvnMoUXalth1eI9w1epQkqXZYc1yosKXviopz/ucM&#10;jNOj3Ymcf05+dRuvdbLdTNLCmPe3/msGSqiXZ/jR3lgDn3C/E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Z9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  <v:stroke miterlimit="83231f" joinstyle="miter"/>
                  <v:path arrowok="t" textboxrect="0,0,658787,653876"/>
                </v:shape>
  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Kr78A&#10;AADaAAAADwAAAGRycy9kb3ducmV2LnhtbERPPWvDMBDdC/kP4gLZajmFmuJGCSGQ0qFD6nbIeLYu&#10;toh1MpZqOf8+GgIdH+97s5ttLyYavXGsYJ3lIIgbpw23Cn5/js9vIHxA1tg7JgU38rDbLp42WGoX&#10;+ZumKrQihbAvUUEXwlBK6ZuOLPrMDcSJu7jRYkhwbKUeMaZw28uXPC+kRcOpocOBDh011+rPKviK&#10;/DGbaQpU1K/xdDNnH+uzUqvlvH8HEWgO/+KH+1MrSFvTlX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vvwAAANoAAAAPAAAAAAAAAAAAAAAAAJgCAABkcnMvZG93bnJl&#10;di54bWxQSwUGAAAAAAQABAD1AAAAhAMAAAAA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  <v:stroke miterlimit="83231f" joinstyle="miter"/>
                  <v:path arrowok="t" textboxrect="0,0,968235,716074"/>
                </v:shape>
              </v:group>
            </w:pict>
          </mc:Fallback>
        </mc:AlternateContent>
      </w:r>
      <w:r>
        <w:rPr>
          <w:rFonts w:ascii="Garamond" w:hAnsi="Garamond"/>
          <w:color w:val="1F4E79" w:themeColor="accent1" w:themeShade="80"/>
          <w:sz w:val="72"/>
          <w:szCs w:val="72"/>
        </w:rPr>
        <w:t xml:space="preserve">        </w:t>
      </w:r>
    </w:p>
    <w:p w:rsidR="001D37D8" w:rsidRPr="003603A4" w:rsidRDefault="00673B0E" w:rsidP="0030005C">
      <w:pPr>
        <w:spacing w:after="0"/>
        <w:jc w:val="center"/>
        <w:rPr>
          <w:rFonts w:ascii="Garamond" w:hAnsi="Garamond"/>
          <w:color w:val="0D0694"/>
          <w:sz w:val="72"/>
          <w:szCs w:val="72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:sz w:val="72"/>
          <w:szCs w:val="72"/>
        </w:rPr>
        <w:t>Standard Transfer Company</w:t>
      </w:r>
    </w:p>
    <w:p w:rsidR="00673B0E" w:rsidRPr="003603A4" w:rsidRDefault="00673B0E" w:rsidP="0030005C">
      <w:pPr>
        <w:spacing w:after="0"/>
        <w:jc w:val="center"/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440 East 400 South, Suite 200, Salt Lake City, UT 84111</w:t>
      </w:r>
      <w:r w:rsidR="0030005C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 xml:space="preserve"> </w:t>
      </w: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Phone: (801) 571-8844 Fax: (801) 328-4058</w:t>
      </w:r>
    </w:p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</w:p>
    <w:p w:rsidR="00673B0E" w:rsidRP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rFonts w:ascii="Garamond" w:hAnsi="Garamond"/>
          <w:color w:val="1F4E79" w:themeColor="accent1" w:themeShade="80"/>
        </w:rPr>
        <w:t xml:space="preserve">       </w:t>
      </w:r>
    </w:p>
    <w:p w:rsidR="00673B0E" w:rsidRPr="00673B0E" w:rsidRDefault="00673B0E" w:rsidP="00673B0E">
      <w:pPr>
        <w:spacing w:after="0"/>
        <w:jc w:val="center"/>
        <w:rPr>
          <w:rFonts w:ascii="Garamond" w:hAnsi="Garamond"/>
          <w:color w:val="1F4E79" w:themeColor="accent1" w:themeShade="80"/>
        </w:rPr>
      </w:pPr>
    </w:p>
    <w:p w:rsidR="007108C2" w:rsidRDefault="007108C2" w:rsidP="007108C2">
      <w:pPr>
        <w:rPr>
          <w:rFonts w:ascii="Bookman Old Style" w:hAnsi="Bookman Old Style"/>
          <w:color w:val="1F4E79" w:themeColor="accent1" w:themeShade="80"/>
          <w:sz w:val="40"/>
          <w:szCs w:val="40"/>
        </w:rPr>
      </w:pPr>
      <w:r>
        <w:rPr>
          <w:rFonts w:ascii="Bookman Old Style" w:hAnsi="Bookman Old Style"/>
          <w:color w:val="1F4E79" w:themeColor="accent1" w:themeShade="80"/>
          <w:sz w:val="40"/>
          <w:szCs w:val="40"/>
        </w:rPr>
        <w:t>Restriction Removal Instructions</w:t>
      </w:r>
    </w:p>
    <w:p w:rsidR="007108C2" w:rsidRDefault="007108C2" w:rsidP="007108C2">
      <w:pPr>
        <w:rPr>
          <w:rFonts w:ascii="Bookman Old Style" w:hAnsi="Bookman Old Style"/>
          <w:color w:val="1F4E79" w:themeColor="accent1" w:themeShade="80"/>
          <w:sz w:val="40"/>
          <w:szCs w:val="40"/>
        </w:rPr>
      </w:pPr>
      <w:bookmarkStart w:id="0" w:name="_GoBack"/>
      <w:bookmarkEnd w:id="0"/>
    </w:p>
    <w:p w:rsidR="007108C2" w:rsidRPr="007108C2" w:rsidRDefault="007108C2" w:rsidP="007108C2">
      <w:pPr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In order to have a restriction removed from stock, the following procedures are required:</w:t>
      </w:r>
    </w:p>
    <w:p w:rsidR="007108C2" w:rsidRPr="007108C2" w:rsidRDefault="007108C2" w:rsidP="007108C2">
      <w:pPr>
        <w:pStyle w:val="ListParagraph"/>
        <w:numPr>
          <w:ilvl w:val="0"/>
          <w:numId w:val="1"/>
        </w:numPr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Stock must be owned for at least 1 year (for non-reporting companies that have never been a shell).</w:t>
      </w:r>
    </w:p>
    <w:p w:rsidR="007108C2" w:rsidRPr="007108C2" w:rsidRDefault="007108C2" w:rsidP="007108C2">
      <w:pPr>
        <w:pStyle w:val="ListParagraph"/>
        <w:numPr>
          <w:ilvl w:val="0"/>
          <w:numId w:val="1"/>
        </w:numPr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If stock has been owned between 6 months and 1 year (non-shell company current in reporting) the shares are required to be sold for restriction removal. Seller’s and broker’s representation letters are required. A legal opinion may also be required by the issuer, and all affiliate transactions require a legal opinion. Legal opinions are only valid up to 90 days. *</w:t>
      </w:r>
    </w:p>
    <w:p w:rsidR="007108C2" w:rsidRPr="007108C2" w:rsidRDefault="007108C2" w:rsidP="007108C2">
      <w:pPr>
        <w:pStyle w:val="ListParagraph"/>
        <w:numPr>
          <w:ilvl w:val="0"/>
          <w:numId w:val="1"/>
        </w:numPr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A rule 144 questionnaire must be executed.</w:t>
      </w:r>
    </w:p>
    <w:p w:rsidR="007108C2" w:rsidRPr="007108C2" w:rsidRDefault="007108C2" w:rsidP="007108C2">
      <w:pPr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 xml:space="preserve">*It is the responsibility of the shareholder to obtain a legal opinion. </w:t>
      </w: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  <w:u w:val="single"/>
        </w:rPr>
      </w:pPr>
      <w:r w:rsidRPr="007108C2">
        <w:rPr>
          <w:rFonts w:ascii="Arabic Typesetting" w:hAnsi="Arabic Typesetting" w:cs="Arabic Typesetting"/>
          <w:sz w:val="24"/>
          <w:szCs w:val="24"/>
          <w:u w:val="single"/>
        </w:rPr>
        <w:t xml:space="preserve">Fees </w:t>
      </w: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  <w:u w:val="single"/>
        </w:rPr>
      </w:pP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Restriction removal fee: $60.00 per certificate submitted</w:t>
      </w: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</w:rPr>
      </w:pP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 xml:space="preserve">New certificate fee: $45.00 per certificate issued. </w:t>
      </w:r>
    </w:p>
    <w:p w:rsidR="007108C2" w:rsidRPr="007108C2" w:rsidRDefault="007108C2" w:rsidP="007108C2">
      <w:pPr>
        <w:spacing w:after="0"/>
        <w:rPr>
          <w:rFonts w:ascii="Arabic Typesetting" w:hAnsi="Arabic Typesetting" w:cs="Arabic Typesetting"/>
          <w:sz w:val="24"/>
          <w:szCs w:val="24"/>
        </w:rPr>
      </w:pPr>
    </w:p>
    <w:p w:rsidR="007108C2" w:rsidRPr="007108C2" w:rsidRDefault="007108C2" w:rsidP="007108C2">
      <w:pPr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Please send clear instructions for the issuance of certificates. If there is a change in the shareholder name, obtain a medallion signature guarantee from a bank or broker.</w:t>
      </w:r>
    </w:p>
    <w:p w:rsidR="007108C2" w:rsidRDefault="007108C2" w:rsidP="007108C2">
      <w:pPr>
        <w:rPr>
          <w:rFonts w:ascii="Arabic Typesetting" w:hAnsi="Arabic Typesetting" w:cs="Arabic Typesetting"/>
          <w:sz w:val="24"/>
          <w:szCs w:val="24"/>
        </w:rPr>
      </w:pPr>
      <w:r w:rsidRPr="007108C2">
        <w:rPr>
          <w:rFonts w:ascii="Arabic Typesetting" w:hAnsi="Arabic Typesetting" w:cs="Arabic Typesetting"/>
          <w:sz w:val="24"/>
          <w:szCs w:val="24"/>
        </w:rPr>
        <w:t>We will return the certificate via regular mail unless otherwise specified. Please provide an account number if you are requesting an overnight carrier or additional overnight fee ($55.00 within the U.S.).</w:t>
      </w:r>
    </w:p>
    <w:p w:rsidR="007108C2" w:rsidRPr="007108C2" w:rsidRDefault="007108C2" w:rsidP="007108C2">
      <w:pPr>
        <w:rPr>
          <w:rFonts w:ascii="Arabic Typesetting" w:hAnsi="Arabic Typesetting" w:cs="Arabic Typesetting"/>
          <w:sz w:val="24"/>
          <w:szCs w:val="24"/>
        </w:rPr>
      </w:pPr>
    </w:p>
    <w:p w:rsidR="007108C2" w:rsidRDefault="007108C2" w:rsidP="007108C2">
      <w:r>
        <w:rPr>
          <w:rFonts w:ascii="Arabic Typesetting" w:hAnsi="Arabic Typesetting" w:cs="Arabic Typesetting"/>
          <w:sz w:val="36"/>
          <w:szCs w:val="36"/>
        </w:rPr>
        <w:t>Please feel free to contact us for additional information or for any questions. Thank you!</w:t>
      </w:r>
    </w:p>
    <w:p w:rsidR="00673B0E" w:rsidRPr="00673B0E" w:rsidRDefault="00673B0E" w:rsidP="00673B0E">
      <w:pPr>
        <w:spacing w:after="0"/>
        <w:rPr>
          <w:rFonts w:ascii="Garamond" w:hAnsi="Garamond"/>
        </w:rPr>
      </w:pPr>
    </w:p>
    <w:sectPr w:rsidR="00673B0E" w:rsidRPr="00673B0E" w:rsidSect="005F3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31C1"/>
    <w:multiLevelType w:val="hybridMultilevel"/>
    <w:tmpl w:val="FFFC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E"/>
    <w:rsid w:val="001D37D8"/>
    <w:rsid w:val="0030005C"/>
    <w:rsid w:val="003603A4"/>
    <w:rsid w:val="005F3045"/>
    <w:rsid w:val="00673B0E"/>
    <w:rsid w:val="007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3CEC-B5EB-46C3-BD65-E77F147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8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Transfer</dc:creator>
  <cp:keywords/>
  <dc:description/>
  <cp:lastModifiedBy>Amy Merrill</cp:lastModifiedBy>
  <cp:revision>2</cp:revision>
  <cp:lastPrinted>2018-01-11T21:26:00Z</cp:lastPrinted>
  <dcterms:created xsi:type="dcterms:W3CDTF">2018-10-09T22:14:00Z</dcterms:created>
  <dcterms:modified xsi:type="dcterms:W3CDTF">2018-10-09T22:14:00Z</dcterms:modified>
</cp:coreProperties>
</file>